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epeer algorytm przewiduje zdolność kredytową niemal w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Wiedzą z niemal 100% pewnością czy spłacimy pożyczkę. Katowicki fintech epeer ogłosił wyniki skuteczności tzw. scoringu behawioralnego. Po 6 miesiącach "uczenia" algorytmu naszych zachowań, preferencji konsumenckich i analizy wielu innych metadanych, 95% wskazań sztucznej inteligencji było trafne. Tym samym epeer wchodzi do ścisłej europejskiej czołówki firm finansowych, gdzie dział tradycyjnych analiz i ryzyka kredytowego z powodzeniem zastąpił kod programistyczny.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Wiedzą z niemal 100% pewnością czy spłacimy pożyczkę. Katowicki fintech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ogłosił wyniki skuteczności tzw. scoringu behawioralnego. Po 6 miesiącach "uczenia" algorytmu naszych zachowań, preferencji konsumenckich i analizy wielu innych metadanych, 95% wskazań sztucznej inteligencji było trafne. Tym samym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wchodzi do ścisłej europejskiej czołówki firm finansowych, gdzie dział tradycyjnych analiz i ryzyka kredytowego z powodzeniem zastąpił kod programistyczny.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grudniu 2019 startup epeer prezentował założenia pracy algorytmu na </w:t>
      </w: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Dubai,</w:t>
      </w:r>
      <w:r>
        <w:rPr>
          <w:rFonts w:ascii="calibri" w:hAnsi="calibri" w:eastAsia="calibri" w:cs="calibri"/>
          <w:sz w:val="24"/>
          <w:szCs w:val="24"/>
        </w:rPr>
        <w:t xml:space="preserve"> polski koncept został uznany przez arabskich inwestorów za jeden z 20 przełomowych pomysłów, które zmienią globalnie rynek finansowy. Od tego momentu nie minęły jeszcze 2 lata, platforma pożyczkowa epeer nie obchodziła jeszcze pierwszych urodzin, a o skuteczności ich algorytmów robi się coraz 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Scoring behawioralny polega na ocenie ryzyka kredytowego za pomocą Sztucznej Inteligencji, Machine i Deep Learningu w oparciu o informacje na temat zachowania użytkowników epeera.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Bazujemy na ponad 1000 pojedynczych informacji, które skategoryzowaliśmy w 17 grupach. Korelacje są czasami mocno zaskakujące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- founder i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raportem epeera, opracowanym wraz z jego partnerami technologicznymi, nie ma problemu ze spłatą pożyczki świeżo upieczony rodzic, który interesuje się modą i branżą beauty. Wszystko wskazuje zatem na to, że młode mamy są świetnymi pożyczkobiorcami. Gorzej, i z pewnością jest to zaskakujące, wypadają osoby, które interesują się nieruchomościami, biznesem i wakacjami. Ich zdolność do terminowej spłaty pożyczki jest oceniana przez algorytm epeera znacznie 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- co-founder i CTO epeera - również nie kryje entuzjazmu.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"Rzeczywistość znacznie przerosła nasze oczekiwania. Skuteczność uczenia się naszych algorytmów jest niewiarygodnie wysoka.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wskazuje na to, że za pół roku będziemy mogli ogłosić 99% skuteczność naszego scoringu. Oczywiście nie osiągnęliśmy tego wyniku sami. Bez takich partnerów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Microsoft Azure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Algolytics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tempo naszego rozwoju nie byłoby tak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 do grona udziałowców epeera, czyli Macieja Jarząba i Marcina Bieruta, dołączył fundusz inwestycyjny </w:t>
      </w:r>
      <w:r>
        <w:rPr>
          <w:rFonts w:ascii="calibri" w:hAnsi="calibri" w:eastAsia="calibri" w:cs="calibri"/>
          <w:sz w:val="24"/>
          <w:szCs w:val="24"/>
          <w:b/>
        </w:rPr>
        <w:t xml:space="preserve">Evig Alfa</w:t>
      </w:r>
      <w:r>
        <w:rPr>
          <w:rFonts w:ascii="calibri" w:hAnsi="calibri" w:eastAsia="calibri" w:cs="calibri"/>
          <w:sz w:val="24"/>
          <w:szCs w:val="24"/>
        </w:rPr>
        <w:t xml:space="preserve">, dostrzegając w koncepcie dwójki założycieli dużą biznesową szansę. Do zrealizowanej już wizji platformy pożyczkowej działającej w oparciu o algorytmy sztucznej inteligencji w marcu 2021 oficjalnie dołączył ukraiński inwestor </w:t>
      </w:r>
      <w:r>
        <w:rPr>
          <w:rFonts w:ascii="calibri" w:hAnsi="calibri" w:eastAsia="calibri" w:cs="calibri"/>
          <w:sz w:val="24"/>
          <w:szCs w:val="24"/>
          <w:b/>
        </w:rPr>
        <w:t xml:space="preserve">Taras Pylypiuk</w:t>
      </w:r>
      <w:r>
        <w:rPr>
          <w:rFonts w:ascii="calibri" w:hAnsi="calibri" w:eastAsia="calibri" w:cs="calibri"/>
          <w:sz w:val="24"/>
          <w:szCs w:val="24"/>
        </w:rPr>
        <w:t xml:space="preserve">, który zajmie się rozwojem epeera na rynkach wschodnich.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wskazuje na to, że do projektu epeera dołączy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Carlson Investments S.A.</w:t>
      </w:r>
      <w:r>
        <w:rPr>
          <w:rFonts w:ascii="calibri" w:hAnsi="calibri" w:eastAsia="calibri" w:cs="calibri"/>
          <w:sz w:val="24"/>
          <w:szCs w:val="24"/>
        </w:rPr>
        <w:t xml:space="preserve"> Przedstawiciele tego funduszu, specjalizującego się w inwestycjach technologicznych o innowacyjnym charakterze, od pewnego czasu z dużą uwagą obserwują rozwój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akcjonariusze już wiedzą, że podpisaliśmy list intencyjny ze spółką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tym samym rozpoczynamy negocjacje, które mogą zakończyć się inwestycją do maksymalnej kwoty 2 000 000 euro. Dzisiaj trudno przewidzieć precyzyjny finał naszych rozmów, ale jedno wiem z pewnością: epeer ma potencjał technologiczny, by w sposób znaczący zmienić rynek pożyczkowy na świecie. Nie ukrywam, że chcemy -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Carlson Investements S.A. - być częścią tej zmiany</w:t>
      </w:r>
      <w:r>
        <w:rPr>
          <w:rFonts w:ascii="calibri" w:hAnsi="calibri" w:eastAsia="calibri" w:cs="calibri"/>
          <w:sz w:val="24"/>
          <w:szCs w:val="24"/>
        </w:rPr>
        <w:t xml:space="preserve"> - mówi Artur Jędrzejewski z Carlson Investments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II kwartału epeer planuje uruchomienie platformy na Ukrainie i rozpoczęcie ekspansji na rynkach wschodnich. Do końca roku z kolei planowany jest start hiszpańskiego epeera, który jest także zapowiedzią rozwoju na hiszpańskojęzycznym rynku Ameryki Południowej.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epeer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Jarząb, CEO epeer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518 673 569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03811c8a3d89bbcda2d0cde217475382&amp;id=156897&amp;typ=eprmailto:m.jarzab@epeer.pl" TargetMode="External"/><Relationship Id="rId8" Type="http://schemas.openxmlformats.org/officeDocument/2006/relationships/hyperlink" Target="http://epeer.biuroprasowe.pl/word/?hash=03811c8a3d89bbcda2d0cde217475382&amp;id=156897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2025-12-13T11:05:15+01:00</dcterms:created>
  <dcterms:modified xsi:type="dcterms:W3CDTF">2025-12-13T11:05:15+01:00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