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 rozpędza się za czeskie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Fintech epeer pozyskał kolejnego inwestora. Tym razem w spółkę Macieja Jarząba i Marcina Bieruta zainwestował czeski Lighthouse Ventures. To pierwszy polski startup w portfolio praskiego funduszu. Z jego pomocą epeer rozwinie technologię opartą o sztuczną inteligencję, wejdzie na rynek w Hiszpanii, USA i Meksyku oraz stanie się holdingiem.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Lighthouse Ventures to fundusz zorientowany mocno technologicznie, który inwestuje kapitał prywatny. Do tej pory Czesi z powodzeniem uczestniczyli w takich projektach jak m. in.: Spaceti czy Pekat Vision. Ich inwestycja w epeer opiewa na kwotę niemal 5 milionów złotych i umożliwi dalszą ekspansję katowickiego startupu.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Dzisiaj jesteśmy obecni na dwóch rynkach: polskim i ukraińskim. Czas na kolejne. Dzięki współpracy z Lighthouse Ventures do końca 2022 roku będziemy obecni w Hiszpanii, USA i Meksyku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, CEO epeera.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Rozpędzamy się znacząco i chcemy w ciągu pół roku pozyskać kolejne finansowanie na rozwój naszej innowacyjnej technologii i launche na kolejnych rynkach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Epeer został dostrzeżony przez Czechów w czasie Unicorn’s Battle, gdzie został uznany za jeden z najlepszych startupów technologicznych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wtedy wiedzieliśmy, że chcemy mieć taki startup w naszym portfelu. Epeer doskonale wpisuje się w nasze deeptechowe zainteresowania, a potencjał projektu jest tak duży, że szybkość globalizacji spółki jest znacznie prostsza, niż w przypadku wielu konceptów, które mieliśmy przyjemność rozważać pod kątem inwestycyjnym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 Zalesak</w:t>
      </w:r>
      <w:r>
        <w:rPr>
          <w:rFonts w:ascii="calibri" w:hAnsi="calibri" w:eastAsia="calibri" w:cs="calibri"/>
          <w:sz w:val="24"/>
          <w:szCs w:val="24"/>
        </w:rPr>
        <w:t xml:space="preserve"> – Managing Partner Lighthouse Ventures.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atutem jest także team epeera – niezwykły konglomerat młodości i doświadczenia. </w:t>
      </w:r>
      <w:r>
        <w:rPr>
          <w:rFonts w:ascii="calibri" w:hAnsi="calibri" w:eastAsia="calibri" w:cs="calibri"/>
          <w:sz w:val="24"/>
          <w:szCs w:val="24"/>
        </w:rPr>
        <w:t xml:space="preserve">– podkreślił Zalesak.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Zespół, którym kieruje Maciej Jarząb dynamicznie się powiększa. Wraz z czeską inwestycją do managementu dołączył </w:t>
      </w:r>
      <w:r>
        <w:rPr>
          <w:rFonts w:ascii="calibri" w:hAnsi="calibri" w:eastAsia="calibri" w:cs="calibri"/>
          <w:sz w:val="24"/>
          <w:szCs w:val="24"/>
          <w:b/>
        </w:rPr>
        <w:t xml:space="preserve">Stefan Michalik</w:t>
      </w:r>
      <w:r>
        <w:rPr>
          <w:rFonts w:ascii="calibri" w:hAnsi="calibri" w:eastAsia="calibri" w:cs="calibri"/>
          <w:sz w:val="24"/>
          <w:szCs w:val="24"/>
        </w:rPr>
        <w:t xml:space="preserve">, który obejmie funkcję Chief Strategy Officer. Michalik jest absolwentem Hult International Business School oraz Szkoły Głównej Handlowej.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doświadczenie w consultingu strategicznym, który zdobywał między innymi w Altman Solon.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Moim pierwszym zadaniem w epeer będzie skuteczne wprowadzenie nowych produktów do sektora gamingowego, ubezpieczeniowego oraz e-commerce. Już na tym etapie prowadzimy rozmowy z największymi graczami na tych rynkach. Nasze projekty są na tyle zaawansowane, że możemy śmiało zakładać, że pod koniec 2022 roku będziemy obecni z nowymi produktami w sektorze niefinansowym.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Entuzjazm nowego CSO epeera podziela również Maciej Jarząb: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transferu jestem szczególnie zadowolony. Stefan Michalik jako CSO całej grupy będzie przede wszystkim odpowiedzialny za systemowy rozwój produktów epeera – również poza branżą finansową. Nasza innowacyjna technologia oparta na sztucznej inteligencji doskonale wpisuje się bowiem w potrzeby wielu rynków – nie tylko finansowego, na którym działamy do początku istnienia epeera.</w:t>
      </w:r>
      <w:r>
        <w:rPr>
          <w:rFonts w:ascii="calibri" w:hAnsi="calibri" w:eastAsia="calibri" w:cs="calibri"/>
          <w:sz w:val="24"/>
          <w:szCs w:val="24"/>
        </w:rPr>
        <w:t xml:space="preserve"> - dodaje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Formalnie epeer stanie się holdingiem firm z nadrzędną rolą amerykańskiej spółki, która stanie na czele grupy. Holding będą tworzyły dwie polskie, dwie ukraińskie i dwie hiszpańskie spółki, zajmujące się produktami finansowymi i rozwojem technologii oraz amerykańska spółka technologiczna.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epeer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posłuchać również w podcaście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Money talks by epeer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7a5c036bb6b655d45e403b1b0fb6be6c&amp;id=177974&amp;typ=eprmailto:m.jarzab@epeer.pl" TargetMode="External"/><Relationship Id="rId8" Type="http://schemas.openxmlformats.org/officeDocument/2006/relationships/hyperlink" Target="http://epeer.biuroprasowe.pl/word/?hash=7a5c036bb6b655d45e403b1b0fb6be6c&amp;id=177974&amp;typ=eprmailto:lukasz@panpikto.pl" TargetMode="External"/><Relationship Id="rId9" Type="http://schemas.openxmlformats.org/officeDocument/2006/relationships/hyperlink" Target="https://epeer.pl/" TargetMode="External"/><Relationship Id="rId10" Type="http://schemas.openxmlformats.org/officeDocument/2006/relationships/hyperlink" Target="https://open.spotify.com/show/0xe27Afd0Jtss1MTRq7D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2025-12-13T11:08:01+01:00</dcterms:created>
  <dcterms:modified xsi:type="dcterms:W3CDTF">2025-12-13T11:08:01+01:00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